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39" w:rsidRDefault="00765439">
      <w:bookmarkStart w:id="0" w:name="_GoBack"/>
      <w:bookmarkEnd w:id="0"/>
    </w:p>
    <w:p w:rsidR="00765439" w:rsidRDefault="003449EF">
      <w:pPr>
        <w:rPr>
          <w:rFonts w:ascii="Century Gothic" w:hAnsi="Century Gothic"/>
          <w:b/>
        </w:rPr>
      </w:pPr>
      <w:r>
        <w:rPr>
          <w:rFonts w:ascii="Century Gothic" w:hAnsi="Century Gothic"/>
          <w:b/>
        </w:rPr>
        <w:t>MEDIA RELEASE</w:t>
      </w:r>
    </w:p>
    <w:p w:rsidR="00765439" w:rsidRDefault="003449EF">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1F57EA">
        <w:rPr>
          <w:rFonts w:ascii="Century Gothic" w:hAnsi="Century Gothic"/>
        </w:rPr>
        <w:t>July</w:t>
      </w:r>
      <w:r>
        <w:rPr>
          <w:rFonts w:ascii="Century Gothic" w:hAnsi="Century Gothic"/>
        </w:rPr>
        <w:t xml:space="preserve"> 2017</w:t>
      </w:r>
    </w:p>
    <w:p w:rsidR="001F57EA" w:rsidRDefault="001F57EA" w:rsidP="001F57EA">
      <w:pPr>
        <w:autoSpaceDE w:val="0"/>
        <w:autoSpaceDN w:val="0"/>
        <w:adjustRightInd w:val="0"/>
        <w:spacing w:after="120" w:line="360" w:lineRule="auto"/>
        <w:jc w:val="center"/>
        <w:rPr>
          <w:rFonts w:ascii="Century Gothic" w:eastAsiaTheme="minorHAnsi" w:hAnsi="Century Gothic" w:cs="Calibri"/>
          <w:color w:val="000000"/>
        </w:rPr>
      </w:pPr>
      <w:r>
        <w:rPr>
          <w:rFonts w:ascii="AvantGarde" w:eastAsiaTheme="minorHAnsi" w:hAnsi="AvantGarde" w:cs="Calibri-Bold"/>
          <w:bCs/>
          <w:color w:val="002060"/>
          <w:sz w:val="28"/>
          <w:szCs w:val="28"/>
        </w:rPr>
        <w:br/>
        <w:t xml:space="preserve">New portal makes claiming depreciation deductions more efficient </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Thousands of Accountants and their property investor clients are set to benefit from the introduction of a free new online portal </w:t>
      </w:r>
      <w:proofErr w:type="spellStart"/>
      <w:r>
        <w:rPr>
          <w:rFonts w:ascii="Century Gothic" w:eastAsiaTheme="minorHAnsi" w:hAnsi="Century Gothic" w:cs="Calibri"/>
          <w:color w:val="000000"/>
          <w:sz w:val="20"/>
          <w:szCs w:val="20"/>
        </w:rPr>
        <w:t>MyBMT</w:t>
      </w:r>
      <w:proofErr w:type="spellEnd"/>
      <w:r>
        <w:rPr>
          <w:rFonts w:ascii="Century Gothic" w:eastAsiaTheme="minorHAnsi" w:hAnsi="Century Gothic" w:cs="Calibri"/>
          <w:color w:val="000000"/>
          <w:sz w:val="20"/>
          <w:szCs w:val="20"/>
        </w:rPr>
        <w:t>.</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Developed by BMT Tax Depreciation, Australia’s leading tax depreciation schedule provider, this innovative portal will help both Accountants and investors seamlessly enter the new financial year and ensure they are </w:t>
      </w:r>
      <w:proofErr w:type="spellStart"/>
      <w:r>
        <w:rPr>
          <w:rFonts w:ascii="Century Gothic" w:eastAsiaTheme="minorHAnsi" w:hAnsi="Century Gothic" w:cs="Calibri"/>
          <w:color w:val="000000"/>
          <w:sz w:val="20"/>
          <w:szCs w:val="20"/>
        </w:rPr>
        <w:t>maximising</w:t>
      </w:r>
      <w:proofErr w:type="spellEnd"/>
      <w:r>
        <w:rPr>
          <w:rFonts w:ascii="Century Gothic" w:eastAsiaTheme="minorHAnsi" w:hAnsi="Century Gothic" w:cs="Calibri"/>
          <w:color w:val="000000"/>
          <w:sz w:val="20"/>
          <w:szCs w:val="20"/>
        </w:rPr>
        <w:t xml:space="preserve"> the depreciation deductions available to them.</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w:t>
      </w:r>
      <w:proofErr w:type="spellStart"/>
      <w:r>
        <w:rPr>
          <w:rFonts w:ascii="Century Gothic" w:eastAsiaTheme="minorHAnsi" w:hAnsi="Century Gothic" w:cs="Calibri"/>
          <w:color w:val="000000"/>
          <w:sz w:val="20"/>
          <w:szCs w:val="20"/>
        </w:rPr>
        <w:t>MyBMT</w:t>
      </w:r>
      <w:proofErr w:type="spellEnd"/>
      <w:r>
        <w:rPr>
          <w:rFonts w:ascii="Century Gothic" w:eastAsiaTheme="minorHAnsi" w:hAnsi="Century Gothic" w:cs="Calibri"/>
          <w:color w:val="000000"/>
          <w:sz w:val="20"/>
          <w:szCs w:val="20"/>
        </w:rPr>
        <w:t xml:space="preserve"> allows registered users to manage the intricacies relating to tax and investment properties in one central location,” said Bradley Beer, the Chief Executive Officer of BMT Tax Depreciation.</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“Both investors and their nominated Accountants can view depreciation schedule summaries for two depreciation methods, access the portal to follow the process of a schedule’s completion, request to update an existing schedule so it remains current and add or remove assets if an owner is making changes to their property. They can also request a quote and order a new depreciation schedule.”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Since its release on the 22</w:t>
      </w:r>
      <w:r>
        <w:rPr>
          <w:rFonts w:ascii="Century Gothic" w:eastAsiaTheme="minorHAnsi" w:hAnsi="Century Gothic" w:cs="Calibri"/>
          <w:color w:val="000000"/>
          <w:sz w:val="20"/>
          <w:szCs w:val="20"/>
          <w:vertAlign w:val="superscript"/>
        </w:rPr>
        <w:t>nd</w:t>
      </w:r>
      <w:r>
        <w:rPr>
          <w:rFonts w:ascii="Century Gothic" w:eastAsiaTheme="minorHAnsi" w:hAnsi="Century Gothic" w:cs="Calibri"/>
          <w:color w:val="000000"/>
          <w:sz w:val="20"/>
          <w:szCs w:val="20"/>
        </w:rPr>
        <w:t xml:space="preserve"> of March 2017 the portal has proven to be popular with more than 8,000 users registered. Much excitement has stemmed from Accountants who are pleased with the ease of managing their client’s depreciation claims at tax time, with many providing testimonials regarding the new service.</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w:t>
      </w:r>
      <w:proofErr w:type="spellStart"/>
      <w:r>
        <w:rPr>
          <w:rFonts w:ascii="Century Gothic" w:eastAsiaTheme="minorHAnsi" w:hAnsi="Century Gothic" w:cs="Calibri"/>
          <w:color w:val="000000"/>
          <w:sz w:val="20"/>
          <w:szCs w:val="20"/>
        </w:rPr>
        <w:t>MyBMT</w:t>
      </w:r>
      <w:proofErr w:type="spellEnd"/>
      <w:r>
        <w:rPr>
          <w:rFonts w:ascii="Century Gothic" w:eastAsiaTheme="minorHAnsi" w:hAnsi="Century Gothic" w:cs="Calibri"/>
          <w:color w:val="000000"/>
          <w:sz w:val="20"/>
          <w:szCs w:val="20"/>
        </w:rPr>
        <w:t xml:space="preserve"> makes it so much easier for my colleagues and </w:t>
      </w:r>
      <w:proofErr w:type="gramStart"/>
      <w:r>
        <w:rPr>
          <w:rFonts w:ascii="Century Gothic" w:eastAsiaTheme="minorHAnsi" w:hAnsi="Century Gothic" w:cs="Calibri"/>
          <w:color w:val="000000"/>
          <w:sz w:val="20"/>
          <w:szCs w:val="20"/>
        </w:rPr>
        <w:t>I</w:t>
      </w:r>
      <w:proofErr w:type="gramEnd"/>
      <w:r>
        <w:rPr>
          <w:rFonts w:ascii="Century Gothic" w:eastAsiaTheme="minorHAnsi" w:hAnsi="Century Gothic" w:cs="Calibri"/>
          <w:color w:val="000000"/>
          <w:sz w:val="20"/>
          <w:szCs w:val="20"/>
        </w:rPr>
        <w:t xml:space="preserve"> to manage our client’s schedules,” said </w:t>
      </w:r>
      <w:proofErr w:type="spellStart"/>
      <w:r>
        <w:rPr>
          <w:rFonts w:ascii="Century Gothic" w:eastAsiaTheme="minorHAnsi" w:hAnsi="Century Gothic" w:cs="Calibri"/>
          <w:color w:val="000000"/>
          <w:sz w:val="20"/>
          <w:szCs w:val="20"/>
        </w:rPr>
        <w:t>Melita</w:t>
      </w:r>
      <w:proofErr w:type="spellEnd"/>
      <w:r>
        <w:rPr>
          <w:rFonts w:ascii="Century Gothic" w:eastAsiaTheme="minorHAnsi" w:hAnsi="Century Gothic" w:cs="Calibri"/>
          <w:color w:val="000000"/>
          <w:sz w:val="20"/>
          <w:szCs w:val="20"/>
        </w:rPr>
        <w:t xml:space="preserve"> Lovett from GAP Accountants.</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advises that the portal also offers a way for Accountants to communicate information about an investor’s depreciation schedule immediately.</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“Using </w:t>
      </w:r>
      <w:proofErr w:type="spellStart"/>
      <w:r>
        <w:rPr>
          <w:rFonts w:ascii="Century Gothic" w:eastAsiaTheme="minorHAnsi" w:hAnsi="Century Gothic" w:cs="Calibri"/>
          <w:color w:val="000000"/>
          <w:sz w:val="20"/>
          <w:szCs w:val="20"/>
        </w:rPr>
        <w:t>MyBMT</w:t>
      </w:r>
      <w:proofErr w:type="spellEnd"/>
      <w:r>
        <w:rPr>
          <w:rFonts w:ascii="Century Gothic" w:eastAsiaTheme="minorHAnsi" w:hAnsi="Century Gothic" w:cs="Calibri"/>
          <w:color w:val="000000"/>
          <w:sz w:val="20"/>
          <w:szCs w:val="20"/>
        </w:rPr>
        <w:t xml:space="preserve">, registered users can upload invoices, receipts, photos and documents related to the property and provide access for their investment team including their Accountant to view these files,”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 said.</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“Accountants can also access their client’s completed tax depreciation schedules in CSV and Excel formats, which makes processing of claims more efficient,” he said.</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The portal also provides a handy tool which allows investors to calculate after tax holding costs for existing or prospective properties. </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“For investors, the ability to crunch the numbers to see how much a property will cost them is a vital tool to help them budget for the future,” said </w:t>
      </w:r>
      <w:proofErr w:type="spellStart"/>
      <w:r>
        <w:rPr>
          <w:rFonts w:ascii="Century Gothic" w:eastAsiaTheme="minorHAnsi" w:hAnsi="Century Gothic" w:cs="Calibri"/>
          <w:color w:val="000000"/>
          <w:sz w:val="20"/>
          <w:szCs w:val="20"/>
        </w:rPr>
        <w:t>Mr</w:t>
      </w:r>
      <w:proofErr w:type="spellEnd"/>
      <w:r>
        <w:rPr>
          <w:rFonts w:ascii="Century Gothic" w:eastAsiaTheme="minorHAnsi" w:hAnsi="Century Gothic" w:cs="Calibri"/>
          <w:color w:val="000000"/>
          <w:sz w:val="20"/>
          <w:szCs w:val="20"/>
        </w:rPr>
        <w:t xml:space="preserve"> Beer.</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lastRenderedPageBreak/>
        <w:br/>
        <w:t>“The additional returns tax depreciation deductions can provide investors is important as it can be the difference as to whether or not the property is experiencing a negative or a positive cash flow,” he said.</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Owners of most income producing properties are entitled to claim depreciation deductions for the wear and tear which occurs to the structure of the building and the plant and equipment assets contained.</w:t>
      </w:r>
      <w:r>
        <w:rPr>
          <w:rFonts w:ascii="Century Gothic" w:eastAsiaTheme="minorHAnsi" w:hAnsi="Century Gothic" w:cs="Calibri"/>
          <w:color w:val="000000"/>
          <w:sz w:val="20"/>
          <w:szCs w:val="20"/>
        </w:rPr>
        <w:br/>
        <w:t xml:space="preserve">It is recommended for investors to contact a Quantity Surveyor who </w:t>
      </w:r>
      <w:proofErr w:type="spellStart"/>
      <w:r>
        <w:rPr>
          <w:rFonts w:ascii="Century Gothic" w:eastAsiaTheme="minorHAnsi" w:hAnsi="Century Gothic" w:cs="Calibri"/>
          <w:color w:val="000000"/>
          <w:sz w:val="20"/>
          <w:szCs w:val="20"/>
        </w:rPr>
        <w:t>specialises</w:t>
      </w:r>
      <w:proofErr w:type="spellEnd"/>
      <w:r>
        <w:rPr>
          <w:rFonts w:ascii="Century Gothic" w:eastAsiaTheme="minorHAnsi" w:hAnsi="Century Gothic" w:cs="Calibri"/>
          <w:color w:val="000000"/>
          <w:sz w:val="20"/>
          <w:szCs w:val="20"/>
        </w:rPr>
        <w:t xml:space="preserve"> in depreciation to discover the deductions which can be claimed for any income producing property.</w:t>
      </w:r>
    </w:p>
    <w:p w:rsidR="001F57EA" w:rsidRDefault="001F57EA" w:rsidP="001F57EA">
      <w:pPr>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t xml:space="preserve">Accountants or investors who are interested in registering to use </w:t>
      </w:r>
      <w:proofErr w:type="spellStart"/>
      <w:r>
        <w:rPr>
          <w:rFonts w:ascii="Century Gothic" w:eastAsiaTheme="minorHAnsi" w:hAnsi="Century Gothic" w:cs="Calibri"/>
          <w:color w:val="000000"/>
          <w:sz w:val="20"/>
          <w:szCs w:val="20"/>
        </w:rPr>
        <w:t>MyBMT</w:t>
      </w:r>
      <w:proofErr w:type="spellEnd"/>
      <w:r>
        <w:rPr>
          <w:rFonts w:ascii="Century Gothic" w:eastAsiaTheme="minorHAnsi" w:hAnsi="Century Gothic" w:cs="Calibri"/>
          <w:color w:val="000000"/>
          <w:sz w:val="20"/>
          <w:szCs w:val="20"/>
        </w:rPr>
        <w:t xml:space="preserve"> can do so by visiting </w:t>
      </w:r>
      <w:hyperlink r:id="rId7" w:history="1">
        <w:r>
          <w:rPr>
            <w:rStyle w:val="Hyperlink"/>
            <w:rFonts w:ascii="Century Gothic" w:eastAsiaTheme="minorHAnsi" w:hAnsi="Century Gothic" w:cs="Calibri"/>
            <w:sz w:val="20"/>
            <w:szCs w:val="20"/>
            <w:u w:val="single"/>
          </w:rPr>
          <w:t>mybmt.bmtqs.com.au</w:t>
        </w:r>
      </w:hyperlink>
      <w:r>
        <w:rPr>
          <w:rFonts w:ascii="Century Gothic" w:eastAsiaTheme="minorHAnsi" w:hAnsi="Century Gothic" w:cs="Calibri"/>
          <w:color w:val="000000"/>
          <w:sz w:val="20"/>
          <w:szCs w:val="20"/>
        </w:rPr>
        <w:t xml:space="preserve">.      </w:t>
      </w:r>
    </w:p>
    <w:p w:rsidR="00765439" w:rsidRDefault="00765439">
      <w:pPr>
        <w:rPr>
          <w:rFonts w:ascii="Century Gothic" w:hAnsi="Century Gothic"/>
          <w:b/>
          <w:sz w:val="20"/>
          <w:szCs w:val="20"/>
        </w:rPr>
      </w:pPr>
    </w:p>
    <w:p w:rsidR="00765439" w:rsidRDefault="003449EF">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rsidR="00765439" w:rsidRDefault="003449EF">
      <w:pPr>
        <w:rPr>
          <w:rFonts w:ascii="Century Gothic" w:hAnsi="Century Gothic"/>
          <w:sz w:val="20"/>
          <w:szCs w:val="20"/>
        </w:rPr>
      </w:pPr>
      <w:r>
        <w:rPr>
          <w:rFonts w:ascii="Century Gothic" w:hAnsi="Century Gothic"/>
          <w:b/>
        </w:rP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8"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765439" w:rsidRDefault="00765439">
      <w:pPr>
        <w:spacing w:line="360" w:lineRule="auto"/>
        <w:rPr>
          <w:rFonts w:ascii="Century Gothic" w:hAnsi="Century Gothic"/>
          <w:b/>
          <w:sz w:val="20"/>
          <w:szCs w:val="20"/>
        </w:rPr>
      </w:pPr>
    </w:p>
    <w:p w:rsidR="00765439" w:rsidRDefault="003449EF">
      <w:pPr>
        <w:spacing w:line="360" w:lineRule="auto"/>
        <w:rPr>
          <w:rFonts w:ascii="Century Gothic" w:hAnsi="Century Gothic"/>
          <w:b/>
        </w:rPr>
      </w:pPr>
      <w:r>
        <w:rPr>
          <w:rFonts w:ascii="Century Gothic" w:hAnsi="Century Gothic"/>
          <w:b/>
        </w:rPr>
        <w:t>About BMT Tax Depreciation</w:t>
      </w:r>
    </w:p>
    <w:p w:rsidR="00765439" w:rsidRDefault="003449EF">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sectPr w:rsidR="00765439" w:rsidSect="00032017">
      <w:headerReference w:type="default" r:id="rId9"/>
      <w:footerReference w:type="default" r:id="rId10"/>
      <w:headerReference w:type="first" r:id="rId11"/>
      <w:pgSz w:w="11900" w:h="16840" w:code="9"/>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39" w:rsidRDefault="003449EF">
      <w:r>
        <w:separator/>
      </w:r>
    </w:p>
  </w:endnote>
  <w:endnote w:type="continuationSeparator" w:id="0">
    <w:p w:rsidR="00765439" w:rsidRDefault="003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39" w:rsidRDefault="003449EF">
      <w:r>
        <w:separator/>
      </w:r>
    </w:p>
  </w:footnote>
  <w:footnote w:type="continuationSeparator" w:id="0">
    <w:p w:rsidR="00765439" w:rsidRDefault="0034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39"/>
    <w:rsid w:val="00032017"/>
    <w:rsid w:val="001F57EA"/>
    <w:rsid w:val="003449EF"/>
    <w:rsid w:val="0076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bmt.bmtqs.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C08F-2716-4C59-8B1A-AF74F877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dcterms:created xsi:type="dcterms:W3CDTF">2017-06-28T05:14:00Z</dcterms:created>
  <dcterms:modified xsi:type="dcterms:W3CDTF">2017-07-12T05:45:00Z</dcterms:modified>
</cp:coreProperties>
</file>